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right="0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vertAlign w:val="baseline"/>
          <w:lang w:val="en-US" w:eastAsia="zh-CN"/>
        </w:rPr>
        <w:t>安阳学院校长教学质量奖终评观摩教学评分表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vertAlign w:val="baseline"/>
          <w:lang w:val="en-US" w:eastAsia="zh-CN"/>
        </w:rPr>
      </w:pPr>
    </w:p>
    <w:tbl>
      <w:tblPr>
        <w:tblStyle w:val="3"/>
        <w:tblpPr w:leftFromText="180" w:rightFromText="180" w:vertAnchor="text" w:horzAnchor="page" w:tblpXSpec="center" w:tblpY="234"/>
        <w:tblOverlap w:val="never"/>
        <w:tblW w:w="95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5"/>
        <w:gridCol w:w="1388"/>
        <w:gridCol w:w="1096"/>
        <w:gridCol w:w="1680"/>
        <w:gridCol w:w="3075"/>
        <w:gridCol w:w="8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386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12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教师姓名：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所授课程</w:t>
            </w:r>
          </w:p>
        </w:tc>
        <w:tc>
          <w:tcPr>
            <w:tcW w:w="3970" w:type="dxa"/>
            <w:gridSpan w:val="2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b/>
                <w:bCs/>
                <w:lang w:eastAsia="zh-CN"/>
              </w:rPr>
            </w:pPr>
          </w:p>
          <w:p>
            <w:pPr>
              <w:spacing w:after="0" w:line="240" w:lineRule="auto"/>
              <w:jc w:val="center"/>
              <w:rPr>
                <w:rFonts w:hint="eastAsia"/>
                <w:b/>
                <w:bCs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385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方式</w:t>
            </w:r>
          </w:p>
        </w:tc>
        <w:tc>
          <w:tcPr>
            <w:tcW w:w="138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考核项目</w:t>
            </w:r>
          </w:p>
        </w:tc>
        <w:tc>
          <w:tcPr>
            <w:tcW w:w="5851" w:type="dxa"/>
            <w:gridSpan w:val="3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评分标准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满分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85" w:type="dxa"/>
            <w:vMerge w:val="restart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现场</w:t>
            </w:r>
          </w:p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观摩</w:t>
            </w:r>
          </w:p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教学</w:t>
            </w:r>
          </w:p>
        </w:tc>
        <w:tc>
          <w:tcPr>
            <w:tcW w:w="138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2"/>
                <w:szCs w:val="22"/>
                <w:vertAlign w:val="baseline"/>
                <w:lang w:val="en-US" w:eastAsia="zh-CN" w:bidi="ar-SA"/>
              </w:rPr>
              <w:t>教学态度</w:t>
            </w:r>
          </w:p>
        </w:tc>
        <w:tc>
          <w:tcPr>
            <w:tcW w:w="585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1.仪表端庄，教态自然，语言流畅，表达清晰准确；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2.尊重学生，治学严谨，讲课有热情，精神饱满。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8" w:hRule="atLeast"/>
          <w:jc w:val="center"/>
        </w:trPr>
        <w:tc>
          <w:tcPr>
            <w:tcW w:w="1385" w:type="dxa"/>
            <w:vMerge w:val="continue"/>
            <w:noWrap w:val="0"/>
            <w:vAlign w:val="top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2"/>
                <w:szCs w:val="22"/>
                <w:vertAlign w:val="baseline"/>
                <w:lang w:val="en-US" w:eastAsia="zh-CN" w:bidi="ar-SA"/>
              </w:rPr>
              <w:t>教学过程</w:t>
            </w:r>
          </w:p>
        </w:tc>
        <w:tc>
          <w:tcPr>
            <w:tcW w:w="585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1.教学目标明确，有的放矢，逻辑性强；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2.语速恰当，不快不慢，言简意赅；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3.板书规范，布局合理，课件精当；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4.观点正确，表述无误，内容充实，层次分明，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逻辑性强，突出重点，化解难点；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5.讲解清晰，示范规范，巡查到位，指导及时。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385" w:type="dxa"/>
            <w:vMerge w:val="continue"/>
            <w:noWrap w:val="0"/>
            <w:vAlign w:val="top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2"/>
                <w:szCs w:val="22"/>
                <w:vertAlign w:val="baseline"/>
                <w:lang w:val="en-US" w:eastAsia="zh-CN" w:bidi="ar-SA"/>
              </w:rPr>
              <w:t>教学组织</w:t>
            </w:r>
          </w:p>
        </w:tc>
        <w:tc>
          <w:tcPr>
            <w:tcW w:w="585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1.教学环节设计合理，环环相扣，衔接紧凑；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2.在规定时间完成教学，不超时。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385" w:type="dxa"/>
            <w:vMerge w:val="continue"/>
            <w:noWrap w:val="0"/>
            <w:vAlign w:val="top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2"/>
                <w:szCs w:val="22"/>
                <w:vertAlign w:val="baseline"/>
                <w:lang w:val="en-US" w:eastAsia="zh-CN" w:bidi="ar-SA"/>
              </w:rPr>
              <w:t>教学方法</w:t>
            </w:r>
          </w:p>
        </w:tc>
        <w:tc>
          <w:tcPr>
            <w:tcW w:w="585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1.理论联系实际，善于启发思维，能够实现师生互动；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2.教学方法使用合宜，运用自如，高度吻合教学内容。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1385" w:type="dxa"/>
            <w:vMerge w:val="continue"/>
            <w:noWrap w:val="0"/>
            <w:vAlign w:val="top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2"/>
                <w:szCs w:val="22"/>
                <w:vertAlign w:val="baseline"/>
                <w:lang w:val="en-US" w:eastAsia="zh-CN" w:bidi="ar-SA"/>
              </w:rPr>
              <w:t>教学效果</w:t>
            </w:r>
          </w:p>
        </w:tc>
        <w:tc>
          <w:tcPr>
            <w:tcW w:w="585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1.能使学生充分理解、掌握主要教学内容；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2.能使学生的相关能力得到培养和提高；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3.能以自己的专业热情感染、激发学生对知识的渴望，鼓励学生对知识和技能的学习动力。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1385" w:type="dxa"/>
            <w:vMerge w:val="continue"/>
            <w:noWrap w:val="0"/>
            <w:vAlign w:val="top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2"/>
                <w:szCs w:val="22"/>
                <w:vertAlign w:val="baseline"/>
                <w:lang w:val="en-US" w:eastAsia="zh-CN" w:bidi="ar-SA"/>
              </w:rPr>
              <w:t>教学创新</w:t>
            </w:r>
          </w:p>
        </w:tc>
        <w:tc>
          <w:tcPr>
            <w:tcW w:w="585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1.教学内容与时俱进，适时引入新的科技成果；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2.注重教育教学方法的创新，注重培养学生的创新意识、创新精神和创新能力。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  <w:jc w:val="center"/>
        </w:trPr>
        <w:tc>
          <w:tcPr>
            <w:tcW w:w="2773" w:type="dxa"/>
            <w:gridSpan w:val="2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after="0" w:line="240" w:lineRule="auto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总得分</w:t>
            </w:r>
          </w:p>
        </w:tc>
        <w:tc>
          <w:tcPr>
            <w:tcW w:w="6746" w:type="dxa"/>
            <w:gridSpan w:val="4"/>
            <w:noWrap w:val="0"/>
            <w:vAlign w:val="top"/>
          </w:tcPr>
          <w:p>
            <w:pPr>
              <w:numPr>
                <w:ilvl w:val="0"/>
                <w:numId w:val="0"/>
              </w:numPr>
              <w:spacing w:after="0" w:line="240" w:lineRule="auto"/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after="0" w:line="240" w:lineRule="auto"/>
              <w:ind w:firstLine="3120" w:firstLineChars="1300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600" w:lineRule="exact"/>
        <w:ind w:firstLine="5600" w:firstLineChars="2000"/>
        <w:textAlignment w:val="auto"/>
        <w:rPr>
          <w:rFonts w:hint="eastAsia" w:ascii="仿宋_GB2312" w:hAnsi="仿宋_GB2312" w:eastAsia="仿宋_GB2312" w:cs="仿宋_GB2312"/>
          <w:sz w:val="28"/>
          <w:szCs w:val="28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vertAlign w:val="baseline"/>
          <w:lang w:val="en-US" w:eastAsia="zh-CN"/>
        </w:rPr>
        <w:t>评委签字：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560" w:firstLineChars="200"/>
        <w:jc w:val="center"/>
        <w:textAlignment w:val="auto"/>
      </w:pPr>
      <w:r>
        <w:rPr>
          <w:rFonts w:hint="eastAsia" w:ascii="仿宋_GB2312" w:hAnsi="仿宋_GB2312" w:eastAsia="仿宋_GB2312" w:cs="仿宋_GB2312"/>
          <w:sz w:val="28"/>
          <w:szCs w:val="28"/>
          <w:vertAlign w:val="baseline"/>
          <w:lang w:val="en-US" w:eastAsia="zh-CN"/>
        </w:rPr>
        <w:t xml:space="preserve">                                 日期：    年    月   日</w:t>
      </w: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jZGMzNDdhMmE5YmM4N2Y5MDU4MTJhMTc1Y2ExOGQifQ=="/>
  </w:docVars>
  <w:rsids>
    <w:rsidRoot w:val="6C9E6EC9"/>
    <w:rsid w:val="6C9E6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