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BDCC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center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7"/>
          <w:sz w:val="32"/>
          <w:szCs w:val="32"/>
        </w:rPr>
        <w:t>2026</w:t>
      </w:r>
      <w:r>
        <w:rPr>
          <w:rFonts w:hint="eastAsia" w:ascii="黑体" w:hAnsi="黑体" w:eastAsia="黑体" w:cs="黑体"/>
          <w:spacing w:val="-55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7"/>
          <w:sz w:val="32"/>
          <w:szCs w:val="32"/>
        </w:rPr>
        <w:t>年度河南省高等学校重点科研项目申报指南</w:t>
      </w:r>
    </w:p>
    <w:p w14:paraId="0FED39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hanging="2953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202</w:t>
      </w:r>
    </w:p>
    <w:p w14:paraId="157B20A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</w:rPr>
        <w:t>1.</w:t>
      </w:r>
      <w:r>
        <w:rPr>
          <w:rFonts w:hint="eastAsia" w:ascii="宋体" w:hAnsi="宋体" w:eastAsia="宋体" w:cs="宋体"/>
          <w:spacing w:val="38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3"/>
          <w:sz w:val="24"/>
          <w:szCs w:val="24"/>
        </w:rPr>
        <w:t>二氧化碳资源化利用</w:t>
      </w:r>
    </w:p>
    <w:p w14:paraId="0C6495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2. 绿色电源材料的合成及应用</w:t>
      </w:r>
    </w:p>
    <w:p w14:paraId="3BB1AD4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3. 纳米仿生材料</w:t>
      </w:r>
      <w:r>
        <w:rPr>
          <w:rFonts w:hint="eastAsia" w:ascii="宋体" w:hAnsi="宋体" w:eastAsia="宋体" w:cs="宋体"/>
          <w:spacing w:val="7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生物学效应及潜在应用</w:t>
      </w:r>
    </w:p>
    <w:p w14:paraId="35B9F97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4. 生物质的转化和高效利用研究</w:t>
      </w:r>
    </w:p>
    <w:p w14:paraId="31B13AA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</w:rPr>
        <w:t>5.</w:t>
      </w:r>
      <w:r>
        <w:rPr>
          <w:rFonts w:hint="eastAsia" w:ascii="宋体" w:hAnsi="宋体" w:eastAsia="宋体" w:cs="宋体"/>
          <w:spacing w:val="53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2"/>
          <w:sz w:val="24"/>
          <w:szCs w:val="24"/>
        </w:rPr>
        <w:t>晶态分子材料与器件</w:t>
      </w:r>
    </w:p>
    <w:p w14:paraId="2A43D78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6. 可见光不对称有机催化</w:t>
      </w:r>
    </w:p>
    <w:p w14:paraId="3ACE24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</w:rPr>
        <w:t>7.</w:t>
      </w:r>
      <w:r>
        <w:rPr>
          <w:rFonts w:hint="eastAsia" w:ascii="宋体" w:hAnsi="宋体" w:eastAsia="宋体" w:cs="宋体"/>
          <w:spacing w:val="43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3"/>
          <w:sz w:val="24"/>
          <w:szCs w:val="24"/>
        </w:rPr>
        <w:t>生化分析与生物成像</w:t>
      </w:r>
    </w:p>
    <w:p w14:paraId="0CAC949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5"/>
          <w:sz w:val="24"/>
          <w:szCs w:val="24"/>
        </w:rPr>
        <w:t>8. 金属及团簇化学</w:t>
      </w:r>
    </w:p>
    <w:p w14:paraId="4403F4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9. 工业催化剂的设计及开发研究</w:t>
      </w:r>
    </w:p>
    <w:p w14:paraId="025328A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10. 废弃物的绿色转化及高效利用</w:t>
      </w:r>
    </w:p>
    <w:p w14:paraId="2E58539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11. 化工分离技术及应用</w:t>
      </w:r>
    </w:p>
    <w:p w14:paraId="7F91A3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</w:rPr>
        <w:t>12.</w:t>
      </w:r>
      <w:r>
        <w:rPr>
          <w:rFonts w:hint="eastAsia"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3"/>
          <w:sz w:val="24"/>
          <w:szCs w:val="24"/>
        </w:rPr>
        <w:t>电子化学品制备及检测方法</w:t>
      </w:r>
    </w:p>
    <w:p w14:paraId="4BD2148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13. 超分子化学材料的合成及应用</w:t>
      </w:r>
    </w:p>
    <w:p w14:paraId="7E4A08A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14. 功能材料合成与应用研究</w:t>
      </w:r>
    </w:p>
    <w:p w14:paraId="6F782C8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15. 有机高分子材料合成新方法、新机制及应用基础研究</w:t>
      </w:r>
    </w:p>
    <w:p w14:paraId="5BEB28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4"/>
          <w:sz w:val="24"/>
          <w:szCs w:val="24"/>
        </w:rPr>
      </w:pPr>
      <w:r>
        <w:rPr>
          <w:rFonts w:hint="eastAsia" w:ascii="宋体" w:hAnsi="宋体" w:eastAsia="宋体" w:cs="宋体"/>
          <w:spacing w:val="4"/>
          <w:sz w:val="24"/>
          <w:szCs w:val="24"/>
        </w:rPr>
        <w:t>16.</w:t>
      </w:r>
      <w:r>
        <w:rPr>
          <w:rFonts w:hint="eastAsia" w:ascii="宋体" w:hAnsi="宋体" w:eastAsia="宋体" w:cs="宋体"/>
          <w:spacing w:val="57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4"/>
          <w:sz w:val="24"/>
          <w:szCs w:val="24"/>
        </w:rPr>
        <w:t>电化学理论和化学电源制备研究</w:t>
      </w:r>
    </w:p>
    <w:p w14:paraId="607354F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17. 太阳能电池、燃料电池的设计以及能量转换与存储机制研究</w:t>
      </w:r>
    </w:p>
    <w:p w14:paraId="19D8B3F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18. 纳米材料制备及应用研究</w:t>
      </w:r>
    </w:p>
    <w:p w14:paraId="4A8A43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5"/>
          <w:sz w:val="24"/>
          <w:szCs w:val="24"/>
        </w:rPr>
        <w:t>19. 先进合金材料研究</w:t>
      </w:r>
    </w:p>
    <w:p w14:paraId="45392AE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</w:rPr>
        <w:t>20.</w:t>
      </w:r>
      <w:r>
        <w:rPr>
          <w:rFonts w:hint="eastAsia" w:ascii="宋体" w:hAnsi="宋体" w:eastAsia="宋体" w:cs="宋体"/>
          <w:spacing w:val="4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3"/>
          <w:sz w:val="24"/>
          <w:szCs w:val="24"/>
        </w:rPr>
        <w:t>绿色建筑材料研究</w:t>
      </w:r>
    </w:p>
    <w:p w14:paraId="0D43905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</w:rPr>
        <w:t>21.</w:t>
      </w:r>
      <w:r>
        <w:rPr>
          <w:rFonts w:hint="eastAsia" w:ascii="宋体" w:hAnsi="宋体" w:eastAsia="宋体" w:cs="宋体"/>
          <w:spacing w:val="63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医用材料研究</w:t>
      </w:r>
    </w:p>
    <w:p w14:paraId="7B8AB0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</w:rPr>
        <w:t>22.</w:t>
      </w:r>
      <w:r>
        <w:rPr>
          <w:rFonts w:hint="eastAsia" w:ascii="宋体" w:hAnsi="宋体" w:eastAsia="宋体" w:cs="宋体"/>
          <w:spacing w:val="4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3"/>
          <w:sz w:val="24"/>
          <w:szCs w:val="24"/>
        </w:rPr>
        <w:t>清洁能源材料研究</w:t>
      </w:r>
    </w:p>
    <w:p w14:paraId="4B53DE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5"/>
          <w:sz w:val="24"/>
          <w:szCs w:val="24"/>
        </w:rPr>
        <w:t>23. 传感器材料研究</w:t>
      </w:r>
    </w:p>
    <w:p w14:paraId="03C73EF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宋体" w:hAnsi="宋体" w:eastAsia="宋体" w:cs="宋体"/>
          <w:spacing w:val="9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24.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河南优势特色作物优异基因挖掘与新种质创制研究</w:t>
      </w:r>
      <w:r>
        <w:rPr>
          <w:rFonts w:hint="eastAsia" w:ascii="宋体" w:hAnsi="宋体" w:eastAsia="宋体" w:cs="宋体"/>
          <w:spacing w:val="9"/>
          <w:sz w:val="24"/>
          <w:szCs w:val="24"/>
        </w:rPr>
        <w:t xml:space="preserve"> </w:t>
      </w:r>
    </w:p>
    <w:p w14:paraId="4EF8C0B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宋体" w:hAnsi="宋体" w:eastAsia="宋体" w:cs="宋体"/>
          <w:spacing w:val="9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25.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河南重要畜禽水产优异基因挖掘与新种质创制研究</w:t>
      </w:r>
      <w:r>
        <w:rPr>
          <w:rFonts w:hint="eastAsia" w:ascii="宋体" w:hAnsi="宋体" w:eastAsia="宋体" w:cs="宋体"/>
          <w:spacing w:val="9"/>
          <w:sz w:val="24"/>
          <w:szCs w:val="24"/>
        </w:rPr>
        <w:t xml:space="preserve"> </w:t>
      </w:r>
    </w:p>
    <w:p w14:paraId="78DB78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26.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农业生物新型种质资源创制的共性关键技术研发</w:t>
      </w:r>
    </w:p>
    <w:p w14:paraId="071A12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4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27.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河南优势特色作物新品种选育与示范应用研究</w:t>
      </w:r>
      <w:r>
        <w:rPr>
          <w:rFonts w:hint="eastAsia" w:ascii="宋体" w:hAnsi="宋体" w:eastAsia="宋体" w:cs="宋体"/>
          <w:spacing w:val="4"/>
          <w:sz w:val="24"/>
          <w:szCs w:val="24"/>
        </w:rPr>
        <w:t xml:space="preserve"> </w:t>
      </w:r>
    </w:p>
    <w:p w14:paraId="1A47D24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28.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河南畜禽及水产新品种选育与示范应用研究</w:t>
      </w:r>
    </w:p>
    <w:p w14:paraId="31C821E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hanging="12"/>
        <w:textAlignment w:val="baseline"/>
        <w:rPr>
          <w:rFonts w:hint="eastAsia" w:ascii="宋体" w:hAnsi="宋体" w:eastAsia="宋体" w:cs="宋体"/>
          <w:spacing w:val="4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29.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主要作物种质资源智能化鉴评与生物育种应用</w:t>
      </w:r>
      <w:r>
        <w:rPr>
          <w:rFonts w:hint="eastAsia" w:ascii="宋体" w:hAnsi="宋体" w:eastAsia="宋体" w:cs="宋体"/>
          <w:spacing w:val="4"/>
          <w:sz w:val="24"/>
          <w:szCs w:val="24"/>
        </w:rPr>
        <w:t xml:space="preserve"> </w:t>
      </w:r>
    </w:p>
    <w:p w14:paraId="485955B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hanging="12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农业生物绿色高效生产关键技术研发及应用</w:t>
      </w:r>
    </w:p>
    <w:p w14:paraId="31938CC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31.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动物健康养殖及重要疫病防控关键技术研究</w:t>
      </w:r>
    </w:p>
    <w:p w14:paraId="5E65345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32.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土壤质量提升与农业环境保护关键技术研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发与应用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12384D1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33.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主要作物病虫害生态防控与新型农药研发</w:t>
      </w:r>
    </w:p>
    <w:p w14:paraId="283E3CB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34.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食品精深加工与质量安全技术研发</w:t>
      </w:r>
    </w:p>
    <w:p w14:paraId="296AED4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5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35.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农林业废弃物资源化利用关键技术研究</w:t>
      </w:r>
      <w:r>
        <w:rPr>
          <w:rFonts w:hint="eastAsia" w:ascii="宋体" w:hAnsi="宋体" w:eastAsia="宋体" w:cs="宋体"/>
          <w:spacing w:val="5"/>
          <w:sz w:val="24"/>
          <w:szCs w:val="24"/>
        </w:rPr>
        <w:t xml:space="preserve"> </w:t>
      </w:r>
    </w:p>
    <w:p w14:paraId="089529C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5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36.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农林业生物质资源化利用关键技术研究</w:t>
      </w:r>
      <w:r>
        <w:rPr>
          <w:rFonts w:hint="eastAsia" w:ascii="宋体" w:hAnsi="宋体" w:eastAsia="宋体" w:cs="宋体"/>
          <w:spacing w:val="5"/>
          <w:sz w:val="24"/>
          <w:szCs w:val="24"/>
        </w:rPr>
        <w:t xml:space="preserve"> </w:t>
      </w:r>
    </w:p>
    <w:p w14:paraId="5D5DA16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人工智能在现代农林业中的应用研究</w:t>
      </w:r>
    </w:p>
    <w:p w14:paraId="78B68B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38.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智慧农林业关键技术研发与示范研究</w:t>
      </w:r>
    </w:p>
    <w:p w14:paraId="25ED683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39.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土壤重金属污染的植物修复技术研究</w:t>
      </w:r>
    </w:p>
    <w:p w14:paraId="656E66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植物种质创新与生物育种研究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580F23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41.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植物重要性状遗传基础研究</w:t>
      </w:r>
    </w:p>
    <w:p w14:paraId="0E6A4A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42.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植物代谢物的鉴定与功能解析</w:t>
      </w:r>
    </w:p>
    <w:p w14:paraId="5C73EDF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43.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植物有效活性成分分析与开发利用</w:t>
      </w:r>
      <w:r>
        <w:rPr>
          <w:rFonts w:hint="eastAsia" w:ascii="宋体" w:hAnsi="宋体" w:eastAsia="宋体" w:cs="宋体"/>
          <w:spacing w:val="14"/>
          <w:sz w:val="24"/>
          <w:szCs w:val="24"/>
        </w:rPr>
        <w:t xml:space="preserve"> </w:t>
      </w:r>
    </w:p>
    <w:p w14:paraId="4FC78E8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44.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中医药研究新技术新方法研究</w:t>
      </w:r>
    </w:p>
    <w:p w14:paraId="7B7CFF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45.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中药材的种植与推广示范</w:t>
      </w:r>
    </w:p>
    <w:p w14:paraId="60095C3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7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46.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中药活性成分分析及其作用机制解析</w:t>
      </w:r>
      <w:r>
        <w:rPr>
          <w:rFonts w:hint="eastAsia" w:ascii="宋体" w:hAnsi="宋体" w:eastAsia="宋体" w:cs="宋体"/>
          <w:spacing w:val="17"/>
          <w:sz w:val="24"/>
          <w:szCs w:val="24"/>
        </w:rPr>
        <w:t xml:space="preserve"> </w:t>
      </w:r>
    </w:p>
    <w:p w14:paraId="6FF78F0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47.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动物重要性状遗传基础研究</w:t>
      </w:r>
    </w:p>
    <w:p w14:paraId="30B471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48.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表观遗传学新机制研究</w:t>
      </w:r>
    </w:p>
    <w:p w14:paraId="6E502C3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hanging="5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49.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生物大分子的稳态调控与作用机制解析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4809D1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hanging="5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50.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生物活性小分子</w:t>
      </w:r>
      <w:r>
        <w:rPr>
          <w:rFonts w:hint="eastAsia" w:ascii="宋体" w:hAnsi="宋体" w:eastAsia="宋体" w:cs="宋体"/>
          <w:spacing w:val="7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发现与作用机制解析</w:t>
      </w:r>
    </w:p>
    <w:p w14:paraId="108B39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51.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动物、植物和微生物之间的互作网络研究</w:t>
      </w:r>
    </w:p>
    <w:p w14:paraId="03A65E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0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52.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能源高效转换与存储研究</w:t>
      </w:r>
      <w:r>
        <w:rPr>
          <w:rFonts w:hint="eastAsia" w:ascii="宋体" w:hAnsi="宋体" w:eastAsia="宋体" w:cs="宋体"/>
          <w:spacing w:val="10"/>
          <w:sz w:val="24"/>
          <w:szCs w:val="24"/>
        </w:rPr>
        <w:t xml:space="preserve"> </w:t>
      </w:r>
    </w:p>
    <w:p w14:paraId="1C3142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53.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能源系统集成技术研究</w:t>
      </w:r>
    </w:p>
    <w:p w14:paraId="220DC00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8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54.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电池关键材料、能质转换及系统集成研究</w:t>
      </w:r>
      <w:r>
        <w:rPr>
          <w:rFonts w:hint="eastAsia" w:ascii="宋体" w:hAnsi="宋体" w:eastAsia="宋体" w:cs="宋体"/>
          <w:spacing w:val="18"/>
          <w:sz w:val="24"/>
          <w:szCs w:val="24"/>
        </w:rPr>
        <w:t xml:space="preserve"> </w:t>
      </w:r>
    </w:p>
    <w:p w14:paraId="711A536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55.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先进能源装备与安全调控技术研究</w:t>
      </w:r>
    </w:p>
    <w:p w14:paraId="4096D9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56.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氢气高效制备及安全储运关键技术研究</w:t>
      </w:r>
      <w:r>
        <w:rPr>
          <w:rFonts w:hint="eastAsia" w:ascii="宋体" w:hAnsi="宋体" w:eastAsia="宋体" w:cs="宋体"/>
          <w:spacing w:val="14"/>
          <w:sz w:val="24"/>
          <w:szCs w:val="24"/>
        </w:rPr>
        <w:t xml:space="preserve"> </w:t>
      </w:r>
    </w:p>
    <w:p w14:paraId="3C97213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57.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天基太阳能基础理论与应用技术研究</w:t>
      </w:r>
    </w:p>
    <w:p w14:paraId="5F023B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58.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新能源汽车与关键零部件研究</w:t>
      </w:r>
    </w:p>
    <w:p w14:paraId="6B7D768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59.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清洁能源与节能减排研究</w:t>
      </w:r>
    </w:p>
    <w:p w14:paraId="634CD3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60.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绿色低碳农业与新能源协同发展创新研究</w:t>
      </w:r>
    </w:p>
    <w:p w14:paraId="294BFB0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1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61.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生物质绿色高效高值转化技术研究</w:t>
      </w:r>
      <w:r>
        <w:rPr>
          <w:rFonts w:hint="eastAsia" w:ascii="宋体" w:hAnsi="宋体" w:eastAsia="宋体" w:cs="宋体"/>
          <w:spacing w:val="11"/>
          <w:sz w:val="24"/>
          <w:szCs w:val="24"/>
        </w:rPr>
        <w:t xml:space="preserve"> </w:t>
      </w:r>
    </w:p>
    <w:p w14:paraId="58E4A34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62.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生物质基材料开发与功能调控研究</w:t>
      </w:r>
    </w:p>
    <w:p w14:paraId="6E17398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63.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有机固废高效处理与低碳循环利用技术研究</w:t>
      </w:r>
    </w:p>
    <w:p w14:paraId="3956A7D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64.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多源固废协同处理及高值化利用关键技术研究</w:t>
      </w:r>
      <w:r>
        <w:rPr>
          <w:rFonts w:hint="eastAsia" w:ascii="宋体" w:hAnsi="宋体" w:eastAsia="宋体" w:cs="宋体"/>
          <w:spacing w:val="1"/>
          <w:sz w:val="24"/>
          <w:szCs w:val="24"/>
        </w:rPr>
        <w:t xml:space="preserve"> </w:t>
      </w:r>
    </w:p>
    <w:p w14:paraId="674E994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65.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基础设施智能检测与绿色低碳运维</w:t>
      </w:r>
    </w:p>
    <w:p w14:paraId="5273B6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66.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绿色低碳建材与智能制造及安全评估研究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7A53EB2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67.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建筑结构安全性与韧性提升关键技术研究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198C5D7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68.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矿产资源深度开发与智能监测技术研究</w:t>
      </w:r>
    </w:p>
    <w:p w14:paraId="062AE4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69.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碳封存协同资源开发关键技术研究</w:t>
      </w:r>
    </w:p>
    <w:p w14:paraId="4D4BFB2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5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多源污染智能监测技术与高效治理研究</w:t>
      </w:r>
      <w:r>
        <w:rPr>
          <w:rFonts w:hint="eastAsia" w:ascii="宋体" w:hAnsi="宋体" w:eastAsia="宋体" w:cs="宋体"/>
          <w:spacing w:val="15"/>
          <w:sz w:val="24"/>
          <w:szCs w:val="24"/>
        </w:rPr>
        <w:t xml:space="preserve"> </w:t>
      </w:r>
    </w:p>
    <w:p w14:paraId="721B29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71.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灾害智能监测与预警防控技术研究</w:t>
      </w:r>
    </w:p>
    <w:p w14:paraId="6209C1A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5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72.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气候变化与生态系统韧性提升技术研究</w:t>
      </w:r>
      <w:r>
        <w:rPr>
          <w:rFonts w:hint="eastAsia" w:ascii="宋体" w:hAnsi="宋体" w:eastAsia="宋体" w:cs="宋体"/>
          <w:spacing w:val="15"/>
          <w:sz w:val="24"/>
          <w:szCs w:val="24"/>
        </w:rPr>
        <w:t xml:space="preserve"> </w:t>
      </w:r>
    </w:p>
    <w:p w14:paraId="2E0FF59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73.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计算机视觉基础理论及应用研究</w:t>
      </w:r>
    </w:p>
    <w:p w14:paraId="146DC1C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74. 无人机管控与智能传感网研究</w:t>
      </w:r>
    </w:p>
    <w:p w14:paraId="1E1FD53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75. 量子通信与量子信息处理研究</w:t>
      </w:r>
    </w:p>
    <w:p w14:paraId="3D80F6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76. 新型光电器件与显示技术研究</w:t>
      </w:r>
    </w:p>
    <w:p w14:paraId="01FAF97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77. 智能交通与物联网关键技术研究</w:t>
      </w:r>
    </w:p>
    <w:p w14:paraId="3CB1B14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78. 文化遗产数字化与智能修复技术研究</w:t>
      </w:r>
    </w:p>
    <w:p w14:paraId="49F853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79. 软件智能测试与低代码开发研究</w:t>
      </w:r>
    </w:p>
    <w:p w14:paraId="25646E6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80. 人工智能大模型与先进计算技术研究</w:t>
      </w:r>
    </w:p>
    <w:p w14:paraId="4957C8C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81. 先进控制理论与技术研究</w:t>
      </w:r>
    </w:p>
    <w:p w14:paraId="567DD0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82. 全光网络信号处理关键技术研究</w:t>
      </w:r>
    </w:p>
    <w:p w14:paraId="383444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83. 空天地一体化信息网络关键技术研究</w:t>
      </w:r>
    </w:p>
    <w:p w14:paraId="4A2CC5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84. 数据安全与隐私保护关键技术研究</w:t>
      </w:r>
    </w:p>
    <w:p w14:paraId="6864BD4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85.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AI</w:t>
      </w:r>
      <w:r>
        <w:rPr>
          <w:rFonts w:hint="eastAsia" w:ascii="宋体" w:hAnsi="宋体" w:eastAsia="宋体" w:cs="宋体"/>
          <w:spacing w:val="8"/>
          <w:sz w:val="24"/>
          <w:szCs w:val="24"/>
        </w:rPr>
        <w:t>赋能的疾病预防与早期干预的创新探索</w:t>
      </w:r>
    </w:p>
    <w:p w14:paraId="2D96D9A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86.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人工智能和数字化医疗技术在精准诊疗中的应用研究</w:t>
      </w:r>
    </w:p>
    <w:p w14:paraId="27A2151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87.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生殖系统疾病的机制探索与诊治研究</w:t>
      </w:r>
    </w:p>
    <w:p w14:paraId="26DD1A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88.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泌尿系统疾病的机制探索与干预研究</w:t>
      </w:r>
    </w:p>
    <w:p w14:paraId="518820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89.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脉管系统疾病的机制探索与干预研究</w:t>
      </w:r>
    </w:p>
    <w:p w14:paraId="074909B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5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内分泌系统疾病的机制探索与干预研究</w:t>
      </w:r>
      <w:r>
        <w:rPr>
          <w:rFonts w:hint="eastAsia" w:ascii="宋体" w:hAnsi="宋体" w:eastAsia="宋体" w:cs="宋体"/>
          <w:spacing w:val="15"/>
          <w:sz w:val="24"/>
          <w:szCs w:val="24"/>
        </w:rPr>
        <w:t xml:space="preserve"> </w:t>
      </w:r>
    </w:p>
    <w:p w14:paraId="22AB600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91.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呼吸系统疾病的机制探索与干预研究</w:t>
      </w:r>
    </w:p>
    <w:p w14:paraId="2EC3F41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3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92.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消化系统疾病的机制探索与干预研究</w:t>
      </w:r>
      <w:r>
        <w:rPr>
          <w:rFonts w:hint="eastAsia" w:ascii="宋体" w:hAnsi="宋体" w:eastAsia="宋体" w:cs="宋体"/>
          <w:spacing w:val="13"/>
          <w:sz w:val="24"/>
          <w:szCs w:val="24"/>
        </w:rPr>
        <w:t xml:space="preserve"> </w:t>
      </w:r>
    </w:p>
    <w:p w14:paraId="030FAB2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3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93.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神经系统疾病的机制探索与干预研究</w:t>
      </w:r>
      <w:r>
        <w:rPr>
          <w:rFonts w:hint="eastAsia" w:ascii="宋体" w:hAnsi="宋体" w:eastAsia="宋体" w:cs="宋体"/>
          <w:spacing w:val="13"/>
          <w:sz w:val="24"/>
          <w:szCs w:val="24"/>
        </w:rPr>
        <w:t xml:space="preserve"> </w:t>
      </w:r>
    </w:p>
    <w:p w14:paraId="01E9E9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3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94.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精神疾病的发病机制探索与干预策略</w:t>
      </w:r>
      <w:r>
        <w:rPr>
          <w:rFonts w:hint="eastAsia" w:ascii="宋体" w:hAnsi="宋体" w:eastAsia="宋体" w:cs="宋体"/>
          <w:spacing w:val="13"/>
          <w:sz w:val="24"/>
          <w:szCs w:val="24"/>
        </w:rPr>
        <w:t xml:space="preserve"> </w:t>
      </w:r>
    </w:p>
    <w:p w14:paraId="6F85B2E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95.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皮肤病相关机制的探索与干预研究</w:t>
      </w:r>
    </w:p>
    <w:p w14:paraId="31F16F0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96.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新型免疫治疗靶点筛选与干预研究</w:t>
      </w:r>
    </w:p>
    <w:p w14:paraId="7C33F8A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5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创新药物设计及新型药物递送系统构建</w:t>
      </w:r>
      <w:r>
        <w:rPr>
          <w:rFonts w:hint="eastAsia" w:ascii="宋体" w:hAnsi="宋体" w:eastAsia="宋体" w:cs="宋体"/>
          <w:spacing w:val="15"/>
          <w:sz w:val="24"/>
          <w:szCs w:val="24"/>
        </w:rPr>
        <w:t xml:space="preserve"> </w:t>
      </w:r>
    </w:p>
    <w:p w14:paraId="0C4975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98.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再生医学与组织工程研究与应用</w:t>
      </w:r>
    </w:p>
    <w:p w14:paraId="6AD5F49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99.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肿瘤预防与肿瘤诊疗的新策略</w:t>
      </w:r>
    </w:p>
    <w:p w14:paraId="3540A32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100.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肿瘤发生发展机制及其调控网络探究</w:t>
      </w:r>
    </w:p>
    <w:p w14:paraId="75AA8DE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101.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中医药防治重大慢病的临床机制与诊疗优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化研究</w:t>
      </w:r>
    </w:p>
    <w:p w14:paraId="4B5F333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102. 智能机器人自主感知与控制关键技术</w:t>
      </w:r>
    </w:p>
    <w:p w14:paraId="5722F48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103. 农业装备智能化系统研究</w:t>
      </w:r>
    </w:p>
    <w:p w14:paraId="354513F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104. 高可靠长寿命高端装备关键部件基础研究</w:t>
      </w:r>
    </w:p>
    <w:p w14:paraId="499D2E7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105. 生物质绿色转化技术与应用</w:t>
      </w:r>
    </w:p>
    <w:p w14:paraId="3362A5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106. 材料智能成型技术与工艺</w:t>
      </w:r>
    </w:p>
    <w:p w14:paraId="01D799B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107. 轻量化设计、材料与制造技术</w:t>
      </w:r>
    </w:p>
    <w:p w14:paraId="03DA75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5"/>
          <w:sz w:val="24"/>
          <w:szCs w:val="24"/>
        </w:rPr>
        <w:t>108. 增材制造关键技术</w:t>
      </w:r>
    </w:p>
    <w:p w14:paraId="13BE241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109. 高端装备表界面行为基础研究</w:t>
      </w:r>
    </w:p>
    <w:p w14:paraId="33BAC3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110. 高端装备智能运维特种传感器技术</w:t>
      </w:r>
    </w:p>
    <w:p w14:paraId="7E87F21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111. 柔性制造系统关键技术</w:t>
      </w:r>
    </w:p>
    <w:p w14:paraId="7A1202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112. 复杂装备性能检测与评估技术</w:t>
      </w:r>
    </w:p>
    <w:p w14:paraId="660110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113. 复杂装备数字孪生建模理论与应用技术</w:t>
      </w:r>
    </w:p>
    <w:p w14:paraId="4E3FAD9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114. 低空经济下智能运维关键技术</w:t>
      </w:r>
    </w:p>
    <w:p w14:paraId="5E0D32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115. 传统制造业转型升级关键技术</w:t>
      </w:r>
    </w:p>
    <w:p w14:paraId="392563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0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116. 面向高端装备制造的正向设计技术及应用</w:t>
      </w:r>
      <w:r>
        <w:rPr>
          <w:rFonts w:hint="eastAsia" w:ascii="宋体" w:hAnsi="宋体" w:eastAsia="宋体" w:cs="宋体"/>
          <w:spacing w:val="10"/>
          <w:sz w:val="24"/>
          <w:szCs w:val="24"/>
        </w:rPr>
        <w:t xml:space="preserve"> </w:t>
      </w:r>
    </w:p>
    <w:p w14:paraId="0DBD87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6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117.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非线性分析与复杂系统动力学的数学理论</w:t>
      </w:r>
      <w:r>
        <w:rPr>
          <w:rFonts w:hint="eastAsia" w:ascii="宋体" w:hAnsi="宋体" w:eastAsia="宋体" w:cs="宋体"/>
          <w:spacing w:val="6"/>
          <w:sz w:val="24"/>
          <w:szCs w:val="24"/>
        </w:rPr>
        <w:t xml:space="preserve">  </w:t>
      </w:r>
    </w:p>
    <w:p w14:paraId="2815826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118.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代数结构理论及其跨学科应用基础</w:t>
      </w:r>
    </w:p>
    <w:p w14:paraId="363664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6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119.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泛函分析与无限维空间中的优化理论</w:t>
      </w:r>
      <w:r>
        <w:rPr>
          <w:rFonts w:hint="eastAsia" w:ascii="宋体" w:hAnsi="宋体" w:eastAsia="宋体" w:cs="宋体"/>
          <w:spacing w:val="6"/>
          <w:sz w:val="24"/>
          <w:szCs w:val="24"/>
        </w:rPr>
        <w:t xml:space="preserve"> </w:t>
      </w:r>
    </w:p>
    <w:p w14:paraId="41EEC29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120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.图论与复杂网络的建模、分析及控制</w:t>
      </w:r>
    </w:p>
    <w:p w14:paraId="3BDD60EE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神经动力学与类脑计算的数学基础</w:t>
      </w:r>
    </w:p>
    <w:p w14:paraId="34808441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0" w:firstLineChars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材料与流体系统的数学建模及工业应用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7A6CFEB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123.高性能计算与工程复杂系统数值方法</w:t>
      </w:r>
    </w:p>
    <w:p w14:paraId="69124C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124.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数据驱动的不确定系统</w:t>
      </w:r>
      <w:r>
        <w:rPr>
          <w:rFonts w:hint="eastAsia" w:ascii="宋体" w:hAnsi="宋体" w:eastAsia="宋体" w:cs="宋体"/>
          <w:spacing w:val="7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建模与智能算法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26B33D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125.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流域生态与资源的数学规划及智能调控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5253B2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126.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大数据统计理论与复杂数据智能分析</w:t>
      </w:r>
    </w:p>
    <w:p w14:paraId="69E18A9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127.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新型高温超导体设计与物理</w:t>
      </w:r>
    </w:p>
    <w:p w14:paraId="5B0333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128.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极端条件下的新物态与新效应</w:t>
      </w:r>
      <w:r>
        <w:rPr>
          <w:rFonts w:hint="eastAsia" w:ascii="宋体" w:hAnsi="宋体" w:eastAsia="宋体" w:cs="宋体"/>
          <w:spacing w:val="14"/>
          <w:sz w:val="24"/>
          <w:szCs w:val="24"/>
        </w:rPr>
        <w:t xml:space="preserve"> </w:t>
      </w:r>
    </w:p>
    <w:p w14:paraId="256297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129.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量子信息物理基础与应用</w:t>
      </w:r>
    </w:p>
    <w:p w14:paraId="13A67E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130.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半导体材料与器件中的物理问题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425F5E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131.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粒子物理与天体物理</w:t>
      </w:r>
    </w:p>
    <w:p w14:paraId="62019BE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132.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低维材料的表界面物理与器件</w:t>
      </w:r>
    </w:p>
    <w:p w14:paraId="2F5BA2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6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133.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新型辐射探测材料、原理及成像应用</w:t>
      </w:r>
      <w:r>
        <w:rPr>
          <w:rFonts w:hint="eastAsia" w:ascii="宋体" w:hAnsi="宋体" w:eastAsia="宋体" w:cs="宋体"/>
          <w:spacing w:val="6"/>
          <w:sz w:val="24"/>
          <w:szCs w:val="24"/>
        </w:rPr>
        <w:t xml:space="preserve"> </w:t>
      </w:r>
    </w:p>
    <w:p w14:paraId="61FF2A3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134.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物质微观量子结构的精确研究</w:t>
      </w:r>
    </w:p>
    <w:p w14:paraId="7E4E9F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135.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光场调控物理及应用</w:t>
      </w:r>
    </w:p>
    <w:p w14:paraId="4CB7BF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136.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非线性动力系统与复杂流体稳定性研究</w:t>
      </w:r>
    </w:p>
    <w:p w14:paraId="042BFB0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137.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复杂体系中原子与分子物理问题与光物理</w:t>
      </w:r>
      <w:r>
        <w:rPr>
          <w:rFonts w:hint="eastAsia" w:ascii="宋体" w:hAnsi="宋体" w:eastAsia="宋体" w:cs="宋体"/>
          <w:spacing w:val="7"/>
          <w:sz w:val="24"/>
          <w:szCs w:val="24"/>
          <w:lang w:eastAsia="zh-CN"/>
        </w:rPr>
        <w:t>问题</w:t>
      </w:r>
    </w:p>
    <w:p w14:paraId="26834A7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138.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基于商用密码技术的智慧校园管理关键技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术研究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0A5840C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139.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IPv</w:t>
      </w:r>
      <w:r>
        <w:rPr>
          <w:rFonts w:hint="eastAsia" w:ascii="宋体" w:hAnsi="宋体" w:eastAsia="宋体" w:cs="宋体"/>
          <w:spacing w:val="7"/>
          <w:sz w:val="24"/>
          <w:szCs w:val="24"/>
        </w:rPr>
        <w:t>6+教育专网创新应用关键技术研究</w:t>
      </w:r>
    </w:p>
    <w:p w14:paraId="21BB334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140.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基于人工智能的智慧校园平台设计与应用研究</w:t>
      </w:r>
    </w:p>
    <w:p w14:paraId="3CAB69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141.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教育数字化转型背景下的数据要素构建关键技术研究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5FB61A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142.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人工智能支持的校园智能决策系统设计与技术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研究</w:t>
      </w:r>
    </w:p>
    <w:p w14:paraId="3F035EC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143.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教育垂类模型研训关键技术研究</w:t>
      </w:r>
    </w:p>
    <w:p w14:paraId="2AC822C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144.</w:t>
      </w:r>
      <w:r>
        <w:rPr>
          <w:rFonts w:hint="eastAsia" w:ascii="宋体" w:hAnsi="宋体" w:eastAsia="宋体" w:cs="宋体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基于生成式人工智能</w:t>
      </w:r>
      <w:r>
        <w:rPr>
          <w:rFonts w:hint="eastAsia" w:ascii="宋体" w:hAnsi="宋体" w:eastAsia="宋体" w:cs="宋体"/>
          <w:spacing w:val="8"/>
          <w:sz w:val="24"/>
          <w:szCs w:val="24"/>
          <w:lang w:eastAsia="zh-CN"/>
        </w:rPr>
        <w:t>的</w:t>
      </w:r>
      <w:bookmarkStart w:id="0" w:name="_GoBack"/>
      <w:bookmarkEnd w:id="0"/>
      <w:r>
        <w:rPr>
          <w:rFonts w:hint="eastAsia" w:ascii="宋体" w:hAnsi="宋体" w:eastAsia="宋体" w:cs="宋体"/>
          <w:spacing w:val="8"/>
          <w:sz w:val="24"/>
          <w:szCs w:val="24"/>
        </w:rPr>
        <w:t>学科专用大模型设计与技术研究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649BED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145.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知识图谱构建关键技术研究与应用</w:t>
      </w:r>
    </w:p>
    <w:p w14:paraId="5289202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146.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教育数据分级分类设计与研究</w:t>
      </w:r>
    </w:p>
    <w:p w14:paraId="591D66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5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147.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教育数据全生命周期安全防护关键技术研究</w:t>
      </w:r>
      <w:r>
        <w:rPr>
          <w:rFonts w:hint="eastAsia" w:ascii="宋体" w:hAnsi="宋体" w:eastAsia="宋体" w:cs="宋体"/>
          <w:spacing w:val="15"/>
          <w:sz w:val="24"/>
          <w:szCs w:val="24"/>
        </w:rPr>
        <w:t xml:space="preserve"> </w:t>
      </w:r>
    </w:p>
    <w:p w14:paraId="475B26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148.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河南省校企研发中心建设与发展研究</w:t>
      </w:r>
    </w:p>
    <w:p w14:paraId="7579C79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149.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河南省高校科技创新改革体制机制研究</w:t>
      </w:r>
    </w:p>
    <w:p w14:paraId="78C316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150.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河南省高校科技成果转移转化模式创新研究</w:t>
      </w:r>
    </w:p>
    <w:p w14:paraId="177C84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7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151.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河南省高校科研统计工作与数据应用机制研究</w:t>
      </w:r>
      <w:r>
        <w:rPr>
          <w:rFonts w:hint="eastAsia" w:ascii="宋体" w:hAnsi="宋体" w:eastAsia="宋体" w:cs="宋体"/>
          <w:spacing w:val="17"/>
          <w:sz w:val="24"/>
          <w:szCs w:val="24"/>
        </w:rPr>
        <w:t xml:space="preserve"> </w:t>
      </w:r>
    </w:p>
    <w:p w14:paraId="6DD300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pacing w:val="17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152.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河南省高校科研诚信和学风作风建设问题研究</w:t>
      </w:r>
      <w:r>
        <w:rPr>
          <w:rFonts w:hint="eastAsia" w:ascii="宋体" w:hAnsi="宋体" w:eastAsia="宋体" w:cs="宋体"/>
          <w:spacing w:val="17"/>
          <w:sz w:val="24"/>
          <w:szCs w:val="24"/>
        </w:rPr>
        <w:t xml:space="preserve"> </w:t>
      </w:r>
    </w:p>
    <w:p w14:paraId="56A124C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153.</w:t>
      </w:r>
      <w:r>
        <w:rPr>
          <w:rFonts w:hint="eastAsia" w:ascii="宋体" w:hAnsi="宋体" w:eastAsia="宋体" w:cs="宋体"/>
          <w:spacing w:val="7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河南省高校实验室安全管理体系建设研究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1DF10B">
    <w:pPr>
      <w:pStyle w:val="2"/>
      <w:spacing w:before="1" w:line="183" w:lineRule="auto"/>
      <w:jc w:val="right"/>
      <w:rPr>
        <w:sz w:val="29"/>
        <w:szCs w:val="29"/>
      </w:rPr>
    </w:pPr>
    <w:r>
      <w:rPr>
        <w:spacing w:val="-14"/>
        <w:sz w:val="29"/>
        <w:szCs w:val="29"/>
      </w:rPr>
      <w:t>—</w:t>
    </w:r>
    <w:r>
      <w:rPr>
        <w:spacing w:val="35"/>
        <w:sz w:val="29"/>
        <w:szCs w:val="29"/>
      </w:rPr>
      <w:t xml:space="preserve"> </w:t>
    </w:r>
    <w:r>
      <w:rPr>
        <w:spacing w:val="-14"/>
        <w:sz w:val="29"/>
        <w:szCs w:val="29"/>
      </w:rPr>
      <w:t>13</w:t>
    </w:r>
    <w:r>
      <w:rPr>
        <w:spacing w:val="33"/>
        <w:sz w:val="29"/>
        <w:szCs w:val="29"/>
      </w:rPr>
      <w:t xml:space="preserve"> </w:t>
    </w:r>
    <w:r>
      <w:rPr>
        <w:spacing w:val="-14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8FDDB1"/>
    <w:multiLevelType w:val="singleLevel"/>
    <w:tmpl w:val="A88FDDB1"/>
    <w:lvl w:ilvl="0" w:tentative="0">
      <w:start w:val="12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CF430F"/>
    <w:rsid w:val="63003352"/>
    <w:rsid w:val="6D6D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